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CD4E8E3" w:rsidR="007B2E13" w:rsidRDefault="0038773E">
      <w:pPr>
        <w:pStyle w:val="Ttulo1"/>
        <w:spacing w:before="360" w:after="8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APENDICE </w:t>
      </w:r>
      <w:bookmarkStart w:id="0" w:name="_GoBack"/>
      <w:bookmarkEnd w:id="0"/>
      <w:r>
        <w:rPr>
          <w:b/>
          <w:sz w:val="24"/>
          <w:szCs w:val="24"/>
        </w:rPr>
        <w:t>C. Marco Legal</w:t>
      </w:r>
    </w:p>
    <w:p w14:paraId="00000002" w14:textId="77777777" w:rsidR="007B2E13" w:rsidRDefault="007B2E13">
      <w:pPr>
        <w:pStyle w:val="Ttulo1"/>
        <w:spacing w:before="0" w:after="0" w:line="360" w:lineRule="auto"/>
        <w:rPr>
          <w:b/>
          <w:sz w:val="22"/>
          <w:szCs w:val="22"/>
          <w:highlight w:val="white"/>
        </w:rPr>
      </w:pPr>
      <w:bookmarkStart w:id="1" w:name="_heading=h.gjdgxs" w:colFirst="0" w:colLast="0"/>
      <w:bookmarkEnd w:id="1"/>
    </w:p>
    <w:p w14:paraId="00000003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firstLine="708"/>
        <w:jc w:val="both"/>
        <w:rPr>
          <w:highlight w:val="white"/>
        </w:rPr>
      </w:pPr>
      <w:r>
        <w:rPr>
          <w:highlight w:val="white"/>
        </w:rPr>
        <w:t xml:space="preserve">Para la elaboración de esta tesis es necesario cumplir con parámetros que rigen la de organizaciones nacionales e internacionales. A continuaciones se encuentran las organizaciones más importantes: </w:t>
      </w:r>
    </w:p>
    <w:p w14:paraId="00000004" w14:textId="77777777" w:rsidR="007B2E13" w:rsidRDefault="007B2E1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firstLine="708"/>
        <w:jc w:val="both"/>
        <w:rPr>
          <w:highlight w:val="white"/>
        </w:rPr>
      </w:pPr>
    </w:p>
    <w:p w14:paraId="00000005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jc w:val="both"/>
        <w:rPr>
          <w:b/>
          <w:highlight w:val="white"/>
        </w:rPr>
      </w:pPr>
      <w:r>
        <w:rPr>
          <w:b/>
          <w:highlight w:val="white"/>
        </w:rPr>
        <w:t xml:space="preserve">1 Estándares </w:t>
      </w:r>
    </w:p>
    <w:p w14:paraId="00000006" w14:textId="77777777" w:rsidR="007B2E13" w:rsidRDefault="0038773E">
      <w:pPr>
        <w:pStyle w:val="Ttulo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80" w:line="360" w:lineRule="auto"/>
        <w:jc w:val="both"/>
        <w:rPr>
          <w:b/>
          <w:sz w:val="22"/>
          <w:szCs w:val="22"/>
          <w:highlight w:val="white"/>
        </w:rPr>
      </w:pPr>
      <w:bookmarkStart w:id="2" w:name="_heading=h.30j0zll" w:colFirst="0" w:colLast="0"/>
      <w:bookmarkEnd w:id="2"/>
      <w:r>
        <w:rPr>
          <w:b/>
          <w:sz w:val="22"/>
          <w:szCs w:val="22"/>
          <w:highlight w:val="white"/>
        </w:rPr>
        <w:t xml:space="preserve">1.1 UML: </w:t>
      </w:r>
    </w:p>
    <w:p w14:paraId="00000007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firstLine="708"/>
        <w:jc w:val="both"/>
        <w:rPr>
          <w:highlight w:val="white"/>
        </w:rPr>
      </w:pPr>
      <w:r>
        <w:rPr>
          <w:highlight w:val="white"/>
        </w:rPr>
        <w:t xml:space="preserve">El lenguaje de modelado UML es el estándar más utilizado para especificar y documentar cualquier sistema de forma precisa para la arquitectura, el diseño y la implementación de sistemas de software complejos, tanto en estructura como en comportamiento. </w:t>
      </w:r>
    </w:p>
    <w:p w14:paraId="00000008" w14:textId="77777777" w:rsidR="007B2E13" w:rsidRDefault="0038773E">
      <w:pPr>
        <w:pStyle w:val="Ttulo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300" w:line="360" w:lineRule="auto"/>
        <w:jc w:val="both"/>
        <w:rPr>
          <w:color w:val="0F4761"/>
          <w:sz w:val="22"/>
          <w:szCs w:val="22"/>
          <w:highlight w:val="white"/>
        </w:rPr>
      </w:pPr>
      <w:bookmarkStart w:id="3" w:name="_heading=h.1fob9te" w:colFirst="0" w:colLast="0"/>
      <w:bookmarkEnd w:id="3"/>
      <w:r>
        <w:rPr>
          <w:b/>
          <w:sz w:val="22"/>
          <w:szCs w:val="22"/>
          <w:highlight w:val="white"/>
        </w:rPr>
        <w:t>1.</w:t>
      </w:r>
      <w:r>
        <w:rPr>
          <w:b/>
          <w:sz w:val="22"/>
          <w:szCs w:val="22"/>
          <w:highlight w:val="white"/>
        </w:rPr>
        <w:t>2 Ley 1581 de 2012:</w:t>
      </w:r>
      <w:r>
        <w:rPr>
          <w:sz w:val="22"/>
          <w:szCs w:val="22"/>
          <w:highlight w:val="white"/>
        </w:rPr>
        <w:t xml:space="preserve"> </w:t>
      </w:r>
      <w:r>
        <w:rPr>
          <w:color w:val="0F4761"/>
          <w:sz w:val="22"/>
          <w:szCs w:val="22"/>
          <w:highlight w:val="white"/>
        </w:rPr>
        <w:t xml:space="preserve"> </w:t>
      </w:r>
    </w:p>
    <w:p w14:paraId="00000009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00" w:line="360" w:lineRule="auto"/>
        <w:ind w:firstLine="708"/>
        <w:jc w:val="both"/>
        <w:rPr>
          <w:color w:val="0D0D0D"/>
          <w:highlight w:val="white"/>
        </w:rPr>
      </w:pPr>
      <w:r>
        <w:rPr>
          <w:highlight w:val="white"/>
        </w:rPr>
        <w:t xml:space="preserve">Ley </w:t>
      </w:r>
      <w:r>
        <w:rPr>
          <w:color w:val="0D0D0D"/>
          <w:highlight w:val="white"/>
        </w:rPr>
        <w:t xml:space="preserve">colombiana que establece disposiciones para la protección de datos personales en el país. Esta ley regula el manejo adecuado de la información personal de los ciudadanos colombianos y establece principios y procedimientos para garantizar su protección. </w:t>
      </w:r>
    </w:p>
    <w:p w14:paraId="0000000A" w14:textId="77777777" w:rsidR="007B2E13" w:rsidRDefault="0038773E">
      <w:pPr>
        <w:pStyle w:val="Ttulo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80" w:line="360" w:lineRule="auto"/>
        <w:jc w:val="both"/>
        <w:rPr>
          <w:sz w:val="22"/>
          <w:szCs w:val="22"/>
          <w:highlight w:val="white"/>
        </w:rPr>
      </w:pPr>
      <w:bookmarkStart w:id="4" w:name="_heading=h.3znysh7" w:colFirst="0" w:colLast="0"/>
      <w:bookmarkEnd w:id="4"/>
      <w:r>
        <w:rPr>
          <w:b/>
          <w:sz w:val="22"/>
          <w:szCs w:val="22"/>
          <w:highlight w:val="white"/>
        </w:rPr>
        <w:t>1.</w:t>
      </w:r>
      <w:r>
        <w:rPr>
          <w:b/>
          <w:sz w:val="22"/>
          <w:szCs w:val="22"/>
          <w:highlight w:val="white"/>
        </w:rPr>
        <w:t>3 ISO 27001:</w:t>
      </w:r>
      <w:r>
        <w:rPr>
          <w:sz w:val="22"/>
          <w:szCs w:val="22"/>
          <w:highlight w:val="white"/>
        </w:rPr>
        <w:t xml:space="preserve"> </w:t>
      </w:r>
    </w:p>
    <w:p w14:paraId="0000000B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firstLine="708"/>
        <w:jc w:val="both"/>
        <w:rPr>
          <w:color w:val="0D0D0D"/>
          <w:highlight w:val="white"/>
        </w:rPr>
      </w:pPr>
      <w:r>
        <w:rPr>
          <w:highlight w:val="white"/>
        </w:rPr>
        <w:t>Es una norma internacional que permite la confidencialidad, aseguramiento e integridad de los datos y la información de los sistemas que la procesan, básicamente es una implementación y gestión de seguridad de la información, que sirve para p</w:t>
      </w:r>
      <w:r>
        <w:rPr>
          <w:highlight w:val="white"/>
        </w:rPr>
        <w:t>roteger su Tecnología informática</w:t>
      </w:r>
      <w:r>
        <w:rPr>
          <w:b/>
          <w:color w:val="0D0D0D"/>
          <w:highlight w:val="white"/>
        </w:rPr>
        <w:t xml:space="preserve">, </w:t>
      </w:r>
      <w:r>
        <w:rPr>
          <w:color w:val="0D0D0D"/>
          <w:highlight w:val="white"/>
        </w:rPr>
        <w:t xml:space="preserve">infraestructura y aseguramiento de los datos para una empresa u organización ya sea pública o privada, y así mejorar la competitividad y la imagen de la organización. </w:t>
      </w:r>
    </w:p>
    <w:p w14:paraId="0000000C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jc w:val="both"/>
        <w:rPr>
          <w:color w:val="0D0D0D"/>
          <w:highlight w:val="white"/>
        </w:rPr>
      </w:pPr>
      <w:r>
        <w:rPr>
          <w:color w:val="0D0D0D"/>
          <w:highlight w:val="white"/>
        </w:rPr>
        <w:t xml:space="preserve"> </w:t>
      </w:r>
    </w:p>
    <w:p w14:paraId="0000000D" w14:textId="77777777" w:rsidR="007B2E13" w:rsidRDefault="0038773E">
      <w:pPr>
        <w:pStyle w:val="Ttulo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60" w:after="80" w:line="360" w:lineRule="auto"/>
        <w:jc w:val="both"/>
        <w:rPr>
          <w:sz w:val="22"/>
          <w:szCs w:val="22"/>
          <w:highlight w:val="white"/>
        </w:rPr>
      </w:pPr>
      <w:bookmarkStart w:id="5" w:name="_heading=h.2et92p0" w:colFirst="0" w:colLast="0"/>
      <w:bookmarkEnd w:id="5"/>
      <w:r>
        <w:rPr>
          <w:b/>
          <w:sz w:val="22"/>
          <w:szCs w:val="22"/>
          <w:highlight w:val="white"/>
        </w:rPr>
        <w:t>1.4 IS0 5807:</w:t>
      </w:r>
      <w:r>
        <w:rPr>
          <w:sz w:val="22"/>
          <w:szCs w:val="22"/>
          <w:highlight w:val="white"/>
        </w:rPr>
        <w:t xml:space="preserve"> </w:t>
      </w:r>
    </w:p>
    <w:p w14:paraId="0000000E" w14:textId="77777777" w:rsidR="007B2E13" w:rsidRDefault="003877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360" w:lineRule="auto"/>
        <w:ind w:firstLine="708"/>
        <w:jc w:val="both"/>
        <w:rPr>
          <w:color w:val="202124"/>
          <w:highlight w:val="white"/>
        </w:rPr>
      </w:pPr>
      <w:r>
        <w:rPr>
          <w:color w:val="202124"/>
          <w:highlight w:val="white"/>
        </w:rPr>
        <w:t>Es un estándar de lenguaje gráfico sencillo, con pocos elementos, de uso extendido y fácil de entender. Su empleo redunda en una mayor legibilidad y en una más eficiente interpretación de los flujogramas y así tener un sistema de procesamiento de informaci</w:t>
      </w:r>
      <w:r>
        <w:rPr>
          <w:color w:val="202124"/>
          <w:highlight w:val="white"/>
        </w:rPr>
        <w:t xml:space="preserve">ón más sencillo de leer para cualquier tipo de persona. </w:t>
      </w:r>
    </w:p>
    <w:p w14:paraId="0000000F" w14:textId="77777777" w:rsidR="007B2E13" w:rsidRDefault="0038773E">
      <w:pPr>
        <w:pStyle w:val="Ttulo2"/>
        <w:spacing w:before="160" w:after="80" w:line="360" w:lineRule="auto"/>
        <w:jc w:val="both"/>
        <w:rPr>
          <w:b/>
          <w:sz w:val="22"/>
          <w:szCs w:val="22"/>
          <w:highlight w:val="white"/>
        </w:rPr>
      </w:pPr>
      <w:bookmarkStart w:id="6" w:name="_heading=h.tyjcwt" w:colFirst="0" w:colLast="0"/>
      <w:bookmarkEnd w:id="6"/>
      <w:r>
        <w:rPr>
          <w:b/>
          <w:sz w:val="22"/>
          <w:szCs w:val="22"/>
          <w:highlight w:val="white"/>
        </w:rPr>
        <w:lastRenderedPageBreak/>
        <w:t xml:space="preserve">2 ETAPAS PARA EL DESARROLLO DE SOFTWARE OECD (2002): </w:t>
      </w:r>
    </w:p>
    <w:p w14:paraId="00000010" w14:textId="77777777" w:rsidR="007B2E13" w:rsidRDefault="0038773E">
      <w:pPr>
        <w:spacing w:line="360" w:lineRule="auto"/>
        <w:ind w:firstLine="708"/>
        <w:jc w:val="both"/>
        <w:rPr>
          <w:b/>
          <w:highlight w:val="white"/>
        </w:rPr>
      </w:pPr>
      <w:r>
        <w:rPr>
          <w:highlight w:val="white"/>
        </w:rPr>
        <w:t>El Ministerio de ciencia Tecnología e innovación (Min ciencias), propone unas etapas mínimas para que el proyecto de desarrollo de un software se</w:t>
      </w:r>
      <w:r>
        <w:rPr>
          <w:highlight w:val="white"/>
        </w:rPr>
        <w:t xml:space="preserve">a calificado como de carácter científico, Tecnológico e innovación esas etapas son análisis, diseño, implementación, validación y verificación, al pasar por estas etapas el software cumpliría con los requisitos y las aceptaciones por parte de los usuarios </w:t>
      </w:r>
      <w:r>
        <w:rPr>
          <w:highlight w:val="white"/>
        </w:rPr>
        <w:t>finales.</w:t>
      </w:r>
    </w:p>
    <w:p w14:paraId="00000011" w14:textId="77777777" w:rsidR="007B2E13" w:rsidRDefault="0038773E">
      <w:pPr>
        <w:spacing w:line="360" w:lineRule="auto"/>
        <w:ind w:firstLine="708"/>
        <w:jc w:val="both"/>
        <w:rPr>
          <w:highlight w:val="white"/>
        </w:rPr>
      </w:pPr>
      <w:r>
        <w:rPr>
          <w:highlight w:val="white"/>
        </w:rPr>
        <w:t xml:space="preserve">El desarrollo del Software incluye las siguientes etapas, según OECD (2002): </w:t>
      </w:r>
    </w:p>
    <w:p w14:paraId="00000012" w14:textId="77777777" w:rsidR="007B2E13" w:rsidRDefault="0038773E">
      <w:pPr>
        <w:spacing w:line="360" w:lineRule="auto"/>
        <w:ind w:left="708"/>
        <w:jc w:val="both"/>
        <w:rPr>
          <w:highlight w:val="white"/>
        </w:rPr>
      </w:pPr>
      <w:r>
        <w:rPr>
          <w:b/>
          <w:highlight w:val="white"/>
        </w:rPr>
        <w:t>2.1 Etapa de análisis:</w:t>
      </w:r>
      <w:r>
        <w:rPr>
          <w:highlight w:val="white"/>
        </w:rPr>
        <w:t xml:space="preserve"> </w:t>
      </w:r>
    </w:p>
    <w:p w14:paraId="00000013" w14:textId="77777777" w:rsidR="007B2E13" w:rsidRDefault="0038773E">
      <w:pPr>
        <w:spacing w:line="360" w:lineRule="auto"/>
        <w:ind w:firstLine="708"/>
        <w:jc w:val="both"/>
        <w:rPr>
          <w:b/>
          <w:highlight w:val="white"/>
        </w:rPr>
      </w:pPr>
      <w:r>
        <w:rPr>
          <w:highlight w:val="white"/>
        </w:rPr>
        <w:t>Proceso en el cual se definen los requerimientos del sistema, mediante la precisión de sus funciones, su comportamiento, grado de rendimiento, la arquitectura a utilizar y la integración con otros sistemas. Podrá referirse a la especificación de Requisitos</w:t>
      </w:r>
      <w:r>
        <w:rPr>
          <w:highlight w:val="white"/>
        </w:rPr>
        <w:t xml:space="preserve"> de Software (ERS) según lo definido en el estándar 830 de la IEEE. </w:t>
      </w:r>
    </w:p>
    <w:p w14:paraId="00000014" w14:textId="77777777" w:rsidR="007B2E13" w:rsidRDefault="0038773E">
      <w:pPr>
        <w:spacing w:line="360" w:lineRule="auto"/>
        <w:jc w:val="both"/>
        <w:rPr>
          <w:highlight w:val="white"/>
        </w:rPr>
      </w:pPr>
      <w:r>
        <w:rPr>
          <w:b/>
          <w:highlight w:val="white"/>
        </w:rPr>
        <w:t>2.2 Etapa de diseño:</w:t>
      </w:r>
      <w:r>
        <w:rPr>
          <w:highlight w:val="white"/>
        </w:rPr>
        <w:t xml:space="preserve"> </w:t>
      </w:r>
    </w:p>
    <w:p w14:paraId="00000015" w14:textId="77777777" w:rsidR="007B2E13" w:rsidRDefault="0038773E">
      <w:pPr>
        <w:spacing w:line="360" w:lineRule="auto"/>
        <w:ind w:firstLine="708"/>
        <w:jc w:val="both"/>
        <w:rPr>
          <w:b/>
          <w:highlight w:val="white"/>
        </w:rPr>
      </w:pPr>
      <w:r>
        <w:rPr>
          <w:highlight w:val="white"/>
        </w:rPr>
        <w:t>Proceso en el cual se realiza la definición y descripción del modelo de información, los módulos que conforman la arquitectura, las características de la interfaz de</w:t>
      </w:r>
      <w:r>
        <w:rPr>
          <w:highlight w:val="white"/>
        </w:rPr>
        <w:t xml:space="preserve">l usuario y el detalle procedimental (algoritmos) del software, de acuerdo con las especificaciones definidas en el análisis. Podrá referirse a estándares tales como UML. </w:t>
      </w:r>
    </w:p>
    <w:p w14:paraId="00000016" w14:textId="77777777" w:rsidR="007B2E13" w:rsidRDefault="0038773E">
      <w:pPr>
        <w:spacing w:line="360" w:lineRule="auto"/>
        <w:jc w:val="both"/>
        <w:rPr>
          <w:highlight w:val="white"/>
        </w:rPr>
      </w:pPr>
      <w:r>
        <w:rPr>
          <w:b/>
          <w:highlight w:val="white"/>
        </w:rPr>
        <w:t>2.3 Etapa de implementación:</w:t>
      </w:r>
      <w:r>
        <w:rPr>
          <w:highlight w:val="white"/>
        </w:rPr>
        <w:t xml:space="preserve"> </w:t>
      </w:r>
    </w:p>
    <w:p w14:paraId="00000017" w14:textId="77777777" w:rsidR="007B2E13" w:rsidRDefault="0038773E">
      <w:pPr>
        <w:spacing w:line="360" w:lineRule="auto"/>
        <w:ind w:firstLine="708"/>
        <w:jc w:val="both"/>
        <w:rPr>
          <w:b/>
          <w:highlight w:val="white"/>
        </w:rPr>
      </w:pPr>
      <w:r>
        <w:rPr>
          <w:highlight w:val="white"/>
        </w:rPr>
        <w:t>Proceso en el cual se realiza la traducción del diseño</w:t>
      </w:r>
      <w:r>
        <w:rPr>
          <w:highlight w:val="white"/>
        </w:rPr>
        <w:t xml:space="preserve"> en código fuente y las pruebas para la detección de errores en el código desarrollado. </w:t>
      </w:r>
    </w:p>
    <w:p w14:paraId="00000018" w14:textId="77777777" w:rsidR="007B2E13" w:rsidRDefault="0038773E">
      <w:pPr>
        <w:spacing w:line="360" w:lineRule="auto"/>
        <w:jc w:val="both"/>
        <w:rPr>
          <w:b/>
          <w:highlight w:val="white"/>
        </w:rPr>
      </w:pPr>
      <w:r>
        <w:rPr>
          <w:b/>
          <w:highlight w:val="white"/>
        </w:rPr>
        <w:t xml:space="preserve">2.4 Etapa de validación y verificación: </w:t>
      </w:r>
    </w:p>
    <w:p w14:paraId="00000019" w14:textId="77777777" w:rsidR="007B2E13" w:rsidRDefault="0038773E">
      <w:pPr>
        <w:spacing w:line="360" w:lineRule="auto"/>
        <w:ind w:firstLine="708"/>
        <w:jc w:val="both"/>
        <w:rPr>
          <w:highlight w:val="white"/>
        </w:rPr>
      </w:pPr>
      <w:r>
        <w:rPr>
          <w:highlight w:val="white"/>
        </w:rPr>
        <w:t>Proceso en el cual se realizan pruebas para la comprobación del cumplimiento de los requisitos y la aceptación por parte del u</w:t>
      </w:r>
      <w:r>
        <w:rPr>
          <w:highlight w:val="white"/>
        </w:rPr>
        <w:t>suario final.</w:t>
      </w:r>
    </w:p>
    <w:p w14:paraId="0000001A" w14:textId="77777777" w:rsidR="007B2E13" w:rsidRDefault="007B2E13">
      <w:pPr>
        <w:jc w:val="center"/>
      </w:pPr>
    </w:p>
    <w:sectPr w:rsidR="007B2E1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E13"/>
    <w:rsid w:val="0038773E"/>
    <w:rsid w:val="007B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63AE2"/>
  <w15:docId w15:val="{5C75D97A-33D6-44CE-BFA7-5996FC7A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nRMybb3WT7oiL+6q6d2VAFoCeQ==">CgMxLjAyCGguZ2pkZ3hzMgloLjMwajB6bGwyCWguMWZvYjl0ZTIJaC4zem55c2g3MgloLjJldDkycDAyCGgudHlqY3d0OAByITFmb1hDYXBPUXJkcEVQZXBlVGN0YTVaUkhCSzBhaXg4Uw==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2024-11-15T14:03:00Z</dcterms:created>
  <dcterms:modified xsi:type="dcterms:W3CDTF">2024-11-15T14:04:00Z</dcterms:modified>
</cp:coreProperties>
</file>